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Памятка для подростков (15-17 лет)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О вопросах психического здоровья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Забота о психическом здоровье – важная часть благополучия сегодня и в будущем.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обрати внимание сталкиваешься ли ты со следующими ситуациями: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снижение настроения или его перепады без видимых причин;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потеря интереса к вещам, вызывавшим удовольствие ранее (футбол, чтение, общение с друзьями и т.д.);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чувство вины, упреки в свой адрес, ощущение бесполезности и низкая самооценка;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- негативное восприятие окружающего мира;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highlight w:val="none"/>
        </w:rPr>
        <w:t xml:space="preserve">чувство одиночества;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планов на будущее;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резкое ухудшение успеваемости в школе;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стремление к рискованным действиям.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Многие недооценивают влияние психологических проблем и стресса на физическое и психическое здоровье, способность справляться с </w:t>
      </w:r>
      <w:r>
        <w:rPr>
          <w:rFonts w:ascii="Times New Roman" w:hAnsi="Times New Roman"/>
          <w:sz w:val="24"/>
          <w:szCs w:val="24"/>
        </w:rPr>
        <w:t xml:space="preserve">повседневными делами и задачами, достигать поставленных целей, получать чувство удовлетворения от жизни. </w:t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 то же время, получение психологической помощи позволяет ускорить разрешение имеющихся психологических проблем и конфликтов, улучшить самочувствие в целом.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Психологическое консультирование заключается в том, чтобы помочь человеку разобраться в проблемах и вместе с ним найти пути выхода из сложной ситуации.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Если </w:t>
      </w:r>
      <w:r>
        <w:rPr>
          <w:rFonts w:ascii="Times New Roman" w:hAnsi="Times New Roman"/>
          <w:sz w:val="24"/>
          <w:szCs w:val="24"/>
          <w:highlight w:val="none"/>
        </w:rPr>
        <w:t xml:space="preserve">ты увидел у себя проявления, указанные выше,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тебе хочется поделиться, быть услышанным и понятым, сделать шаг к разрешению сложной ситуации,</w:t>
      </w:r>
      <w:r>
        <w:rPr>
          <w:rFonts w:ascii="Times New Roman" w:hAnsi="Times New Roman"/>
          <w:sz w:val="24"/>
          <w:szCs w:val="24"/>
          <w:highlight w:val="none"/>
        </w:rPr>
        <w:t xml:space="preserve"> ты можешь самостоятельно обратиться к медицинскому психологу кабинета медико-психологической помощи. Для этого не требуется направления какого-либо специалиста, помощь оказывается бесплатно.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Куда можно прийти и поговорить о проблемах?</w:t>
      </w:r>
      <w:r>
        <w:rPr>
          <w:rFonts w:ascii="Times New Roman" w:hAnsi="Times New Roman"/>
          <w:b/>
          <w:bCs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Кабинеты медико-психологического консультирования расположены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адресам: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</w:t>
      </w:r>
      <w:r>
        <w:rPr>
          <w:rFonts w:ascii="Times New Roman" w:hAnsi="Times New Roman" w:cs="Times New Roman"/>
          <w:sz w:val="24"/>
          <w:szCs w:val="24"/>
        </w:rPr>
        <w:t xml:space="preserve">г. Новосибирск, ул. Романова 23а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</w:t>
      </w:r>
      <w:r>
        <w:rPr>
          <w:rFonts w:ascii="Times New Roman" w:hAnsi="Times New Roman" w:cs="Times New Roman"/>
          <w:sz w:val="24"/>
          <w:szCs w:val="24"/>
        </w:rPr>
        <w:t xml:space="preserve">г. Новосибирск, ул. Новогодняя 4 (на базе ГБУЗ НСО «Детская городская клиническая больница №1»)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</w:t>
      </w:r>
      <w:r>
        <w:rPr>
          <w:rFonts w:ascii="Times New Roman" w:hAnsi="Times New Roman" w:cs="Times New Roman"/>
          <w:sz w:val="24"/>
          <w:szCs w:val="24"/>
        </w:rPr>
        <w:t xml:space="preserve">г. Новосибирск, ул. Рассветная 5/1 (на базе ГБУЗ НСО «Городская клиническая поликлиника № 29»)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 г. Новосибирск, ул. Гоголя 24;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 </w:t>
      </w:r>
      <w:r>
        <w:rPr>
          <w:rFonts w:ascii="Times New Roman" w:hAnsi="Times New Roman"/>
          <w:sz w:val="24"/>
          <w:szCs w:val="24"/>
        </w:rPr>
        <w:t xml:space="preserve">г. Новосибирск, ул. Бориса Богаткова, 222 (на базе ГБУЗ НСО «ГКП № 7»);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</w:t>
      </w:r>
      <w:r>
        <w:rPr>
          <w:rFonts w:ascii="Times New Roman" w:hAnsi="Times New Roman" w:cs="Times New Roman"/>
          <w:sz w:val="24"/>
          <w:szCs w:val="24"/>
        </w:rPr>
        <w:t xml:space="preserve">г. Новосибирск, ул. </w:t>
      </w:r>
      <w:r>
        <w:rPr>
          <w:rFonts w:ascii="Times New Roman" w:hAnsi="Times New Roman" w:cs="Times New Roman"/>
          <w:sz w:val="24"/>
          <w:szCs w:val="24"/>
        </w:rPr>
        <w:t xml:space="preserve">Инская</w:t>
      </w:r>
      <w:r>
        <w:rPr>
          <w:rFonts w:ascii="Times New Roman" w:hAnsi="Times New Roman" w:cs="Times New Roman"/>
          <w:sz w:val="24"/>
          <w:szCs w:val="24"/>
        </w:rPr>
        <w:t xml:space="preserve">, 65 (с ноября 2025 года ул. Выборная 110)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Запись осуществляется по телефонам: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8(383)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349-59-71, 8(383)296-57-52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Если ты </w:t>
      </w:r>
      <w:r>
        <w:rPr>
          <w:rFonts w:ascii="Times New Roman" w:hAnsi="Times New Roman"/>
          <w:b/>
          <w:bCs/>
          <w:sz w:val="24"/>
          <w:szCs w:val="24"/>
        </w:rPr>
        <w:t xml:space="preserve">испытываешь чувство отчаяния, безысходности, безвыходности ситуации,</w:t>
      </w:r>
      <w:r>
        <w:rPr>
          <w:rFonts w:ascii="Times New Roman" w:hAnsi="Times New Roman"/>
          <w:sz w:val="24"/>
          <w:szCs w:val="24"/>
        </w:rPr>
        <w:t xml:space="preserve"> пожалуйста, обратись за специализированной медицинской помощью врача-психиатра детского в кабинет медико-психологической помощи</w:t>
      </w:r>
      <w:r>
        <w:rPr>
          <w:rFonts w:ascii="Times New Roman" w:hAnsi="Times New Roman"/>
          <w:sz w:val="24"/>
          <w:szCs w:val="24"/>
        </w:rPr>
        <w:t xml:space="preserve"> ГБУЗ НСО «Новосибирский областной детский клинический психоневрологический диспансер»</w:t>
      </w:r>
      <w:r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г. Новосибирск, ул. Романова 23а. Прием осуществляется по предварительной записи по телефону: </w:t>
      </w:r>
      <w:r>
        <w:rPr>
          <w:rFonts w:ascii="Times New Roman" w:hAnsi="Times New Roman"/>
          <w:b/>
          <w:bCs/>
          <w:sz w:val="24"/>
          <w:szCs w:val="24"/>
        </w:rPr>
        <w:t xml:space="preserve">8 (913)709</w:t>
      </w:r>
      <w:r>
        <w:rPr>
          <w:rFonts w:ascii="Times New Roman" w:hAnsi="Times New Roman"/>
          <w:b/>
          <w:bCs/>
          <w:sz w:val="24"/>
          <w:szCs w:val="24"/>
        </w:rPr>
        <w:t xml:space="preserve">-</w:t>
      </w:r>
      <w:r>
        <w:rPr>
          <w:rFonts w:ascii="Times New Roman" w:hAnsi="Times New Roman"/>
          <w:b/>
          <w:bCs/>
          <w:sz w:val="24"/>
          <w:szCs w:val="24"/>
        </w:rPr>
        <w:t xml:space="preserve">90</w:t>
      </w:r>
      <w:r>
        <w:rPr>
          <w:rFonts w:ascii="Times New Roman" w:hAnsi="Times New Roman"/>
          <w:b/>
          <w:bCs/>
          <w:sz w:val="24"/>
          <w:szCs w:val="24"/>
        </w:rPr>
        <w:t xml:space="preserve">-</w:t>
      </w:r>
      <w:r>
        <w:rPr>
          <w:rFonts w:ascii="Times New Roman" w:hAnsi="Times New Roman"/>
          <w:b/>
          <w:bCs/>
          <w:sz w:val="24"/>
          <w:szCs w:val="24"/>
        </w:rPr>
        <w:t xml:space="preserve">64 (запись с 9:00 до 16:00)</w:t>
      </w:r>
      <w:r>
        <w:rPr>
          <w:b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рабочие дни (выходные: суббота, воскресенье);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8(383) 349 59 71</w:t>
      </w:r>
      <w:r>
        <w:rPr>
          <w:rFonts w:ascii="Times New Roman" w:hAnsi="Times New Roman"/>
          <w:sz w:val="24"/>
          <w:szCs w:val="24"/>
        </w:rPr>
        <w:t xml:space="preserve"> (с 08.00 до 18.00) в рабочие дни. Также возможен прием врача-психиатра без записи по неотложным показаниям с 8:00 до 19:30 в рабочие дни.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Единый номер телефона Доверия: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8-800-2000-122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Спасибо, что ты нашел время ознакомиться с данной информацией!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1134" w:right="567" w:bottom="822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Segoe UI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6">
    <w:name w:val="Table Grid Light"/>
    <w:basedOn w:val="8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1"/>
    <w:basedOn w:val="8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2"/>
    <w:basedOn w:val="8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1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2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3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4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5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6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1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2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3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4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5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6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1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2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3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4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5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6"/>
    <w:basedOn w:val="8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1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6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1">
    <w:name w:val="Heading 1"/>
    <w:basedOn w:val="858"/>
    <w:next w:val="858"/>
    <w:link w:val="82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2">
    <w:name w:val="Heading 2"/>
    <w:basedOn w:val="858"/>
    <w:next w:val="858"/>
    <w:link w:val="82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3">
    <w:name w:val="Heading 3"/>
    <w:basedOn w:val="858"/>
    <w:next w:val="858"/>
    <w:link w:val="82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4">
    <w:name w:val="Heading 4"/>
    <w:basedOn w:val="858"/>
    <w:next w:val="858"/>
    <w:link w:val="82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5">
    <w:name w:val="Heading 5"/>
    <w:basedOn w:val="858"/>
    <w:next w:val="858"/>
    <w:link w:val="82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6">
    <w:name w:val="Heading 6"/>
    <w:basedOn w:val="858"/>
    <w:next w:val="858"/>
    <w:link w:val="82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7">
    <w:name w:val="Heading 7"/>
    <w:basedOn w:val="858"/>
    <w:next w:val="858"/>
    <w:link w:val="82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8">
    <w:name w:val="Heading 8"/>
    <w:basedOn w:val="858"/>
    <w:next w:val="858"/>
    <w:link w:val="82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9">
    <w:name w:val="Heading 9"/>
    <w:basedOn w:val="858"/>
    <w:next w:val="858"/>
    <w:link w:val="82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0">
    <w:name w:val="Heading 1 Char"/>
    <w:basedOn w:val="859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1">
    <w:name w:val="Heading 2 Char"/>
    <w:basedOn w:val="859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2">
    <w:name w:val="Heading 3 Char"/>
    <w:basedOn w:val="859"/>
    <w:link w:val="8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3">
    <w:name w:val="Heading 4 Char"/>
    <w:basedOn w:val="859"/>
    <w:link w:val="81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4">
    <w:name w:val="Heading 5 Char"/>
    <w:basedOn w:val="859"/>
    <w:link w:val="8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5">
    <w:name w:val="Heading 6 Char"/>
    <w:basedOn w:val="859"/>
    <w:link w:val="8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6">
    <w:name w:val="Heading 7 Char"/>
    <w:basedOn w:val="859"/>
    <w:link w:val="81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7">
    <w:name w:val="Heading 8 Char"/>
    <w:basedOn w:val="859"/>
    <w:link w:val="8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8">
    <w:name w:val="Heading 9 Char"/>
    <w:basedOn w:val="859"/>
    <w:link w:val="8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9">
    <w:name w:val="Title"/>
    <w:basedOn w:val="858"/>
    <w:next w:val="858"/>
    <w:link w:val="83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0">
    <w:name w:val="Title Char"/>
    <w:basedOn w:val="859"/>
    <w:link w:val="8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1">
    <w:name w:val="Subtitle"/>
    <w:basedOn w:val="858"/>
    <w:next w:val="858"/>
    <w:link w:val="83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2">
    <w:name w:val="Subtitle Char"/>
    <w:basedOn w:val="859"/>
    <w:link w:val="83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3">
    <w:name w:val="Quote"/>
    <w:basedOn w:val="858"/>
    <w:next w:val="858"/>
    <w:link w:val="83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4">
    <w:name w:val="Quote Char"/>
    <w:basedOn w:val="859"/>
    <w:link w:val="83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5">
    <w:name w:val="Intense Emphasis"/>
    <w:basedOn w:val="8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6">
    <w:name w:val="Intense Quote"/>
    <w:basedOn w:val="858"/>
    <w:next w:val="858"/>
    <w:link w:val="83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7">
    <w:name w:val="Intense Quote Char"/>
    <w:basedOn w:val="859"/>
    <w:link w:val="83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8">
    <w:name w:val="Intense Reference"/>
    <w:basedOn w:val="8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9">
    <w:name w:val="No Spacing"/>
    <w:basedOn w:val="858"/>
    <w:uiPriority w:val="1"/>
    <w:qFormat/>
    <w:pPr>
      <w:pBdr/>
      <w:spacing w:after="0" w:line="240" w:lineRule="auto"/>
      <w:ind/>
    </w:pPr>
  </w:style>
  <w:style w:type="character" w:styleId="840">
    <w:name w:val="Subtle Emphasis"/>
    <w:basedOn w:val="8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1">
    <w:name w:val="Emphasis"/>
    <w:basedOn w:val="859"/>
    <w:uiPriority w:val="20"/>
    <w:qFormat/>
    <w:pPr>
      <w:pBdr/>
      <w:spacing/>
      <w:ind/>
    </w:pPr>
    <w:rPr>
      <w:i/>
      <w:iCs/>
    </w:rPr>
  </w:style>
  <w:style w:type="character" w:styleId="842">
    <w:name w:val="Subtle Reference"/>
    <w:basedOn w:val="8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3">
    <w:name w:val="Book Title"/>
    <w:basedOn w:val="85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4">
    <w:name w:val="Header"/>
    <w:basedOn w:val="858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5">
    <w:name w:val="Header Char"/>
    <w:basedOn w:val="859"/>
    <w:link w:val="844"/>
    <w:uiPriority w:val="99"/>
    <w:pPr>
      <w:pBdr/>
      <w:spacing/>
      <w:ind/>
    </w:pPr>
  </w:style>
  <w:style w:type="paragraph" w:styleId="846">
    <w:name w:val="Footer"/>
    <w:basedOn w:val="858"/>
    <w:link w:val="8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7">
    <w:name w:val="Footer Char"/>
    <w:basedOn w:val="859"/>
    <w:link w:val="846"/>
    <w:uiPriority w:val="99"/>
    <w:pPr>
      <w:pBdr/>
      <w:spacing/>
      <w:ind/>
    </w:pPr>
  </w:style>
  <w:style w:type="paragraph" w:styleId="848">
    <w:name w:val="Caption"/>
    <w:basedOn w:val="858"/>
    <w:next w:val="8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9">
    <w:name w:val="footnote text"/>
    <w:basedOn w:val="858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>
    <w:name w:val="Footnote Text Char"/>
    <w:basedOn w:val="859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footnote reference"/>
    <w:basedOn w:val="859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858"/>
    <w:link w:val="8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3">
    <w:name w:val="Endnote Text Char"/>
    <w:basedOn w:val="859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endnote reference"/>
    <w:basedOn w:val="859"/>
    <w:uiPriority w:val="99"/>
    <w:semiHidden/>
    <w:unhideWhenUsed/>
    <w:pPr>
      <w:pBdr/>
      <w:spacing/>
      <w:ind/>
    </w:pPr>
    <w:rPr>
      <w:vertAlign w:val="superscript"/>
    </w:rPr>
  </w:style>
  <w:style w:type="character" w:styleId="855">
    <w:name w:val="FollowedHyperlink"/>
    <w:basedOn w:val="8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6">
    <w:name w:val="TOC Heading"/>
    <w:uiPriority w:val="39"/>
    <w:unhideWhenUsed/>
    <w:pPr>
      <w:pBdr/>
      <w:spacing/>
      <w:ind/>
    </w:pPr>
  </w:style>
  <w:style w:type="paragraph" w:styleId="857">
    <w:name w:val="table of figures"/>
    <w:basedOn w:val="858"/>
    <w:next w:val="858"/>
    <w:uiPriority w:val="99"/>
    <w:unhideWhenUsed/>
    <w:pPr>
      <w:pBdr/>
      <w:spacing w:after="0" w:afterAutospacing="0"/>
      <w:ind/>
    </w:pPr>
  </w:style>
  <w:style w:type="paragraph" w:styleId="858" w:default="1">
    <w:name w:val="Normal"/>
    <w:qFormat/>
    <w:pPr>
      <w:pBdr/>
      <w:spacing/>
      <w:ind/>
    </w:pPr>
  </w:style>
  <w:style w:type="character" w:styleId="859" w:default="1">
    <w:name w:val="Default Paragraph Font"/>
    <w:uiPriority w:val="1"/>
    <w:semiHidden/>
    <w:unhideWhenUsed/>
    <w:pPr>
      <w:pBdr/>
      <w:spacing/>
      <w:ind/>
    </w:pPr>
  </w:style>
  <w:style w:type="table" w:styleId="8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1" w:default="1">
    <w:name w:val="No List"/>
    <w:uiPriority w:val="99"/>
    <w:semiHidden/>
    <w:unhideWhenUsed/>
    <w:pPr>
      <w:pBdr/>
      <w:spacing/>
      <w:ind/>
    </w:pPr>
  </w:style>
  <w:style w:type="paragraph" w:styleId="862">
    <w:name w:val="Balloon Text"/>
    <w:basedOn w:val="858"/>
    <w:link w:val="86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63" w:customStyle="1">
    <w:name w:val="Текст выноски Знак"/>
    <w:basedOn w:val="859"/>
    <w:link w:val="86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864">
    <w:name w:val="Table Grid"/>
    <w:basedOn w:val="860"/>
    <w:uiPriority w:val="59"/>
    <w:pPr>
      <w:pBdr/>
      <w:spacing w:after="0" w:line="240" w:lineRule="auto"/>
      <w:ind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>
    <w:name w:val="List Paragraph"/>
    <w:basedOn w:val="858"/>
    <w:uiPriority w:val="34"/>
    <w:qFormat/>
    <w:pPr>
      <w:pBdr/>
      <w:spacing/>
      <w:ind w:left="720"/>
      <w:contextualSpacing w:val="true"/>
    </w:pPr>
  </w:style>
  <w:style w:type="paragraph" w:styleId="866">
    <w:name w:val="Normal (Web)"/>
    <w:basedOn w:val="85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7">
    <w:name w:val="Hyperlink"/>
    <w:basedOn w:val="859"/>
    <w:unhideWhenUsed/>
    <w:pPr>
      <w:pBdr/>
      <w:spacing/>
      <w:ind/>
    </w:pPr>
    <w:rPr>
      <w:color w:val="0563c1" w:themeColor="hyperlink"/>
      <w:u w:val="single"/>
    </w:rPr>
  </w:style>
  <w:style w:type="character" w:styleId="868" w:customStyle="1">
    <w:name w:val="Основной текст_"/>
    <w:basedOn w:val="859"/>
    <w:link w:val="869"/>
    <w:pPr>
      <w:pBdr/>
      <w:spacing/>
      <w:ind/>
    </w:pPr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869" w:customStyle="1">
    <w:name w:val="Основной текст7"/>
    <w:basedOn w:val="858"/>
    <w:link w:val="868"/>
    <w:pPr>
      <w:pBdr/>
      <w:shd w:val="clear" w:color="auto" w:fill="ffffff"/>
      <w:spacing w:after="0" w:line="0" w:lineRule="atLeast"/>
      <w:ind/>
      <w:jc w:val="both"/>
    </w:pPr>
    <w:rPr>
      <w:rFonts w:ascii="Times New Roman" w:hAnsi="Times New Roman" w:eastAsia="Times New Roman" w:cs="Times New Roman"/>
      <w:sz w:val="21"/>
      <w:szCs w:val="21"/>
    </w:rPr>
  </w:style>
  <w:style w:type="character" w:styleId="870" w:customStyle="1">
    <w:name w:val="Основной текст (2)_"/>
    <w:basedOn w:val="859"/>
    <w:link w:val="871"/>
    <w:pPr>
      <w:pBdr/>
      <w:spacing/>
      <w:ind/>
    </w:pPr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871" w:customStyle="1">
    <w:name w:val="Основной текст (2)"/>
    <w:basedOn w:val="858"/>
    <w:link w:val="870"/>
    <w:pPr>
      <w:pBdr/>
      <w:shd w:val="clear" w:color="auto" w:fill="ffffff"/>
      <w:spacing w:after="0" w:line="245" w:lineRule="exact"/>
      <w:ind/>
    </w:pPr>
    <w:rPr>
      <w:rFonts w:ascii="Times New Roman" w:hAnsi="Times New Roman" w:eastAsia="Times New Roman" w:cs="Times New Roman"/>
      <w:sz w:val="21"/>
      <w:szCs w:val="21"/>
    </w:rPr>
  </w:style>
  <w:style w:type="character" w:styleId="872" w:customStyle="1">
    <w:name w:val="Основной текст + Полужирный"/>
    <w:basedOn w:val="868"/>
    <w:pPr>
      <w:pBdr/>
      <w:spacing/>
      <w:ind/>
    </w:pPr>
    <w:rPr>
      <w:rFonts w:ascii="Times New Roman" w:hAnsi="Times New Roman" w:eastAsia="Times New Roman" w:cs="Times New Roman"/>
      <w:b/>
      <w:bCs/>
      <w:sz w:val="21"/>
      <w:szCs w:val="21"/>
      <w:shd w:val="clear" w:color="auto" w:fill="ffffff"/>
    </w:rPr>
  </w:style>
  <w:style w:type="character" w:styleId="873">
    <w:name w:val="Strong"/>
    <w:basedOn w:val="859"/>
    <w:uiPriority w:val="22"/>
    <w:qFormat/>
    <w:pPr>
      <w:pBdr/>
      <w:spacing/>
      <w:ind/>
    </w:pPr>
    <w:rPr>
      <w:b/>
      <w:bCs/>
    </w:rPr>
  </w:style>
  <w:style w:type="paragraph" w:styleId="874" w:customStyle="1">
    <w:name w:val="msonormal_mr_css_attr"/>
    <w:basedOn w:val="8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5" w:customStyle="1">
    <w:name w:val="js-phone-number"/>
    <w:pPr>
      <w:pBdr/>
      <w:spacing/>
      <w:ind/>
    </w:pPr>
  </w:style>
  <w:style w:type="paragraph" w:styleId="876" w:customStyle="1">
    <w:name w:val="Основной текст2"/>
    <w:basedOn w:val="858"/>
    <w:pPr>
      <w:pBdr/>
      <w:shd w:val="clear" w:color="auto" w:fill="ffffff"/>
      <w:spacing w:after="600" w:before="300" w:line="0" w:lineRule="atLeast"/>
      <w:ind/>
    </w:pPr>
    <w:rPr>
      <w:rFonts w:ascii="Times New Roman" w:hAnsi="Times New Roman" w:eastAsia="Times New Roman" w:cs="Times New Roman"/>
      <w:sz w:val="27"/>
      <w:szCs w:val="27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Сергеевна Суворова</dc:creator>
  <cp:revision>17</cp:revision>
  <dcterms:created xsi:type="dcterms:W3CDTF">2024-03-21T01:19:00Z</dcterms:created>
  <dcterms:modified xsi:type="dcterms:W3CDTF">2025-10-09T06:33:55Z</dcterms:modified>
</cp:coreProperties>
</file>